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</w:tblGrid>
      <w:tr w:rsidR="007F323E" w:rsidTr="00714F05">
        <w:tblPrEx>
          <w:tblCellMar>
            <w:top w:w="0" w:type="dxa"/>
            <w:bottom w:w="0" w:type="dxa"/>
          </w:tblCellMar>
        </w:tblPrEx>
        <w:trPr>
          <w:trHeight w:val="8354"/>
        </w:trPr>
        <w:tc>
          <w:tcPr>
            <w:tcW w:w="5205" w:type="dxa"/>
          </w:tcPr>
          <w:p w:rsidR="007F323E" w:rsidRPr="0030695C" w:rsidRDefault="007F323E" w:rsidP="007F323E">
            <w:pPr>
              <w:spacing w:after="120"/>
              <w:ind w:lef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069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Balada o _____________</w:t>
            </w:r>
          </w:p>
          <w:p w:rsidR="007F323E" w:rsidRPr="0030695C" w:rsidRDefault="007F323E" w:rsidP="007F323E">
            <w:pPr>
              <w:spacing w:after="120"/>
              <w:ind w:left="3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mém stole od nedávna, leží zvláštní kus,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je to věrně padělaný, lesklý, lidský trus.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Často sedím za večera nad tím _______ zadumán,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 xml:space="preserve">usměju se, </w:t>
            </w:r>
            <w:proofErr w:type="spellStart"/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pozaslzím</w:t>
            </w:r>
            <w:proofErr w:type="spellEnd"/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když ho k oku pozvedám.</w:t>
            </w:r>
          </w:p>
          <w:p w:rsidR="007F323E" w:rsidRPr="0030695C" w:rsidRDefault="007F323E" w:rsidP="007F323E">
            <w:pPr>
              <w:spacing w:after="120"/>
              <w:ind w:left="3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Snad byl otcem toho trusu přepychový hodokvas,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či je dílem proletáře, nebo sličné ženy as,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či mu kmet na lůžku trýzněn znenadání život dal,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či byl otcem jeh</w:t>
            </w:r>
            <w:bookmarkStart w:id="0" w:name="_GoBack"/>
            <w:bookmarkEnd w:id="0"/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 mladík, když k milence pospíchal.</w:t>
            </w:r>
          </w:p>
          <w:p w:rsidR="007F323E" w:rsidRPr="0030695C" w:rsidRDefault="007F323E" w:rsidP="007F323E">
            <w:pPr>
              <w:spacing w:after="120"/>
              <w:ind w:left="3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Škoda, že mi novin kousek vedle________ neležel,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aspoň znal bych politiku, k níž jeho pán náležel.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______ mlčí, svědek němý, neprozradí, kde se vzal,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nepoví, kde, jak a kdy ho tvůrce jeho zanechal.</w:t>
            </w:r>
          </w:p>
          <w:p w:rsidR="007F323E" w:rsidRPr="0030695C" w:rsidRDefault="007F323E" w:rsidP="007F323E">
            <w:pPr>
              <w:spacing w:after="120"/>
              <w:ind w:left="3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 tak ______z ruky dávám s rozmrzelou náladou,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žel, že navždy zůstane mi nejtemnější záhadou.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Dál však moje hlava bádá, dál se musím ____ ptát,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 xml:space="preserve">byla jeho hrobem louka, sad, či les, či </w:t>
            </w:r>
            <w:proofErr w:type="spellStart"/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reterát</w:t>
            </w:r>
            <w:proofErr w:type="spellEnd"/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  <w:p w:rsidR="007F323E" w:rsidRPr="0030695C" w:rsidRDefault="007F323E" w:rsidP="007F323E">
            <w:pPr>
              <w:spacing w:after="120"/>
              <w:ind w:left="3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Všechno toto nadarmo je, marné všechno pátrání,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bohužel nebyl jsem kmotrem hned při jeho vysrání.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Sta mi představ v mysli spěchá, myšlenek se tísní sbor,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vím, že ______ povrhují, vím, že psancem je ten tvor.</w:t>
            </w:r>
          </w:p>
          <w:p w:rsidR="007F323E" w:rsidRPr="0030695C" w:rsidRDefault="007F323E" w:rsidP="007F323E">
            <w:pPr>
              <w:spacing w:after="120"/>
              <w:ind w:left="3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A přec </w:t>
            </w:r>
            <w:proofErr w:type="gramStart"/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každý</w:t>
            </w:r>
            <w:proofErr w:type="gramEnd"/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kdo tu žije, měl by _____ poctu vzdát,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co jsou platný miliony, když nemůže člověk srát?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Ale jedna věc mne těší, v _______ čerpám nauku,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v ______ jsme si všichni rovni, bez reptání, bez hluku.</w:t>
            </w:r>
          </w:p>
          <w:p w:rsidR="007F323E" w:rsidRDefault="007F323E" w:rsidP="007F323E">
            <w:pPr>
              <w:spacing w:after="120"/>
              <w:ind w:lef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Ať ho ______ cigán v háji, nebo slavný generál,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_______ podrží svou formu, no a smrdět bude dál!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A tu člověk, ať je králem, ať je žebrák prosící,</w:t>
            </w:r>
            <w:r w:rsidRPr="00306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br/>
              <w:t>čím je víc, než pro to ______ živou voznicí.</w:t>
            </w:r>
          </w:p>
        </w:tc>
      </w:tr>
    </w:tbl>
    <w:p w:rsidR="007F323E" w:rsidRPr="00714F05" w:rsidRDefault="007F323E" w:rsidP="00714F05">
      <w:pPr>
        <w:pStyle w:val="Nadpis1"/>
        <w:rPr>
          <w:sz w:val="22"/>
          <w:szCs w:val="22"/>
        </w:rPr>
      </w:pPr>
      <w:r w:rsidRPr="00714F05">
        <w:rPr>
          <w:sz w:val="22"/>
          <w:szCs w:val="22"/>
        </w:rPr>
        <w:t>Legendární Rytíř Smil. Napsal nejsprostější báseň Jaroslav Vrchlický?</w:t>
      </w:r>
    </w:p>
    <w:p w:rsidR="007F323E" w:rsidRPr="00714F05" w:rsidRDefault="007F323E" w:rsidP="00714F05">
      <w:pPr>
        <w:pStyle w:val="Nadpis2"/>
        <w:shd w:val="clear" w:color="auto" w:fill="FFFFFF"/>
        <w:spacing w:before="0"/>
        <w:jc w:val="both"/>
        <w:textAlignment w:val="baseline"/>
        <w:rPr>
          <w:sz w:val="22"/>
          <w:szCs w:val="22"/>
        </w:rPr>
      </w:pPr>
      <w:r w:rsidRPr="00714F05">
        <w:rPr>
          <w:sz w:val="22"/>
          <w:szCs w:val="22"/>
        </w:rPr>
        <w:t>„Dnes budeme probírat Vrchlického. Na úvod pár veršů: I ta bleška mrňavá se samečkem… sakra, teď jsem zapomněl, jak je to dál,“ mne si v rozpacích čelo pan profesor a gymnaziální třída ani nedutá, uši nastražené. „Cože to říkal? Fakt je to taková sprosťárna?“ běží hlavou šokovaným studentům. Ano, je.</w:t>
      </w:r>
    </w:p>
    <w:p w:rsidR="007F323E" w:rsidRPr="00714F05" w:rsidRDefault="007F323E" w:rsidP="00714F05">
      <w:pPr>
        <w:pStyle w:val="dcs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714F05">
        <w:rPr>
          <w:sz w:val="22"/>
          <w:szCs w:val="22"/>
        </w:rPr>
        <w:t xml:space="preserve">Literární historikové si dodnes lámou hlavu, jestli jde opravdu o dílo Mistra Vrchlického. Na titulní straně vydání z roku 1925 se sice prohlašuje „Složil fakticky </w:t>
      </w:r>
      <w:proofErr w:type="spellStart"/>
      <w:r w:rsidRPr="00714F05">
        <w:rPr>
          <w:sz w:val="22"/>
          <w:szCs w:val="22"/>
        </w:rPr>
        <w:t>Jarosl</w:t>
      </w:r>
      <w:proofErr w:type="spellEnd"/>
      <w:r w:rsidRPr="00714F05">
        <w:rPr>
          <w:sz w:val="22"/>
          <w:szCs w:val="22"/>
        </w:rPr>
        <w:t>. Vrchlický“, nicméně v básníkově pozůstalosti se rukopis nenašel.</w:t>
      </w:r>
    </w:p>
    <w:p w:rsidR="007F323E" w:rsidRPr="00714F05" w:rsidRDefault="007F323E" w:rsidP="00714F05">
      <w:pPr>
        <w:pStyle w:val="dcs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714F05">
        <w:rPr>
          <w:sz w:val="22"/>
          <w:szCs w:val="22"/>
        </w:rPr>
        <w:t xml:space="preserve">Přesto je možné, že Jaroslav Vrchlický, doktor honoris causa a klasik národní literatury lumírovské generace, Rytíře </w:t>
      </w:r>
      <w:proofErr w:type="spellStart"/>
      <w:r w:rsidRPr="00714F05">
        <w:rPr>
          <w:sz w:val="22"/>
          <w:szCs w:val="22"/>
        </w:rPr>
        <w:t>Smila</w:t>
      </w:r>
      <w:proofErr w:type="spellEnd"/>
      <w:r w:rsidRPr="00714F05">
        <w:rPr>
          <w:sz w:val="22"/>
          <w:szCs w:val="22"/>
        </w:rPr>
        <w:t xml:space="preserve"> opravdu napsal. A jak se traduje v rodině pražského středoškolského učitele Jindřicha Vobořila, jehož prastrýc s klasikem studoval na univerzitě, báseň dokonce vznikla kvůli sázce v kněžském semináři!</w:t>
      </w:r>
    </w:p>
    <w:p w:rsidR="007F323E" w:rsidRPr="00714F05" w:rsidRDefault="007F323E" w:rsidP="00714F05">
      <w:pPr>
        <w:jc w:val="both"/>
      </w:pPr>
    </w:p>
    <w:p w:rsidR="0030695C" w:rsidRPr="00714F05" w:rsidRDefault="0030695C" w:rsidP="00714F05">
      <w:pPr>
        <w:pStyle w:val="Nadpis2"/>
        <w:shd w:val="clear" w:color="auto" w:fill="FFFFFF"/>
        <w:spacing w:before="0"/>
        <w:jc w:val="both"/>
        <w:textAlignment w:val="baseline"/>
        <w:rPr>
          <w:sz w:val="22"/>
          <w:szCs w:val="22"/>
        </w:rPr>
      </w:pPr>
      <w:r w:rsidRPr="00714F05">
        <w:rPr>
          <w:sz w:val="22"/>
          <w:szCs w:val="22"/>
        </w:rPr>
        <w:t>Radostné lidové orgie</w:t>
      </w:r>
      <w:r w:rsidRPr="00714F05">
        <w:rPr>
          <w:sz w:val="22"/>
          <w:szCs w:val="22"/>
        </w:rPr>
        <w:t xml:space="preserve"> – Báseň Rytíř Smil</w:t>
      </w:r>
    </w:p>
    <w:p w:rsidR="0030695C" w:rsidRPr="00714F05" w:rsidRDefault="0030695C" w:rsidP="00714F05">
      <w:pPr>
        <w:pStyle w:val="dcs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714F05">
        <w:rPr>
          <w:sz w:val="22"/>
          <w:szCs w:val="22"/>
        </w:rPr>
        <w:t>Co „všechno“ báseň obsahovala? Samotná slova nejsou nijak překvapivá, většinu lze i dnes nalézt na zdech pánských záchodků. Literárně ovšem nelze Rytíři Smilovi nic vytknout, forma je dokonalá. Jak píše básník Milan Šedivý v monografii Vrchlický erotický, „je to šikovně rozvržená a naprosto fungující epická struktura“.</w:t>
      </w:r>
    </w:p>
    <w:p w:rsidR="0030695C" w:rsidRPr="00714F05" w:rsidRDefault="0030695C" w:rsidP="00714F05">
      <w:pPr>
        <w:pStyle w:val="dcs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714F05">
        <w:rPr>
          <w:sz w:val="22"/>
          <w:szCs w:val="22"/>
        </w:rPr>
        <w:t xml:space="preserve">A děj? Pokud nepatříte k těm, kdo v mládí potajmu hltali Rytíře </w:t>
      </w:r>
      <w:proofErr w:type="spellStart"/>
      <w:r w:rsidRPr="00714F05">
        <w:rPr>
          <w:sz w:val="22"/>
          <w:szCs w:val="22"/>
        </w:rPr>
        <w:t>Smila</w:t>
      </w:r>
      <w:proofErr w:type="spellEnd"/>
      <w:r w:rsidRPr="00714F05">
        <w:rPr>
          <w:sz w:val="22"/>
          <w:szCs w:val="22"/>
        </w:rPr>
        <w:t xml:space="preserve"> pod lavicí, zkusíme vás do něj uvést. Nebude to vůbec snadné, ze 144 slok se jen těžko hledá čtyřverší publikovatelné v seriózním tisku… Nicméně povedlo se: „Na svém hradě rytíř statný / jménem Smil žil přeudatný, / jenž však jednu vadu měl, / že o lásce nevěděl.“</w:t>
      </w:r>
    </w:p>
    <w:p w:rsidR="0030695C" w:rsidRPr="00714F05" w:rsidRDefault="00714F05" w:rsidP="00714F05">
      <w:pPr>
        <w:pStyle w:val="dcs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714F05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3276600" cy="40195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F05" w:rsidRPr="00714F05" w:rsidRDefault="00714F05" w:rsidP="00714F0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714F05">
                              <w:rPr>
                                <w:b/>
                                <w:bCs/>
                              </w:rPr>
                              <w:t>Chanson</w:t>
                            </w:r>
                            <w:proofErr w:type="spellEnd"/>
                            <w:r w:rsidRPr="00714F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14F05">
                              <w:rPr>
                                <w:b/>
                                <w:bCs/>
                              </w:rPr>
                              <w:t>sans</w:t>
                            </w:r>
                            <w:proofErr w:type="spellEnd"/>
                            <w:r w:rsidRPr="00714F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14F05">
                              <w:rPr>
                                <w:b/>
                                <w:bCs/>
                              </w:rPr>
                              <w:t>honneur</w:t>
                            </w:r>
                            <w:proofErr w:type="spellEnd"/>
                            <w:r w:rsidRPr="00714F05">
                              <w:rPr>
                                <w:b/>
                                <w:bCs/>
                              </w:rPr>
                              <w:t xml:space="preserve"> (ukázka)</w:t>
                            </w:r>
                          </w:p>
                          <w:p w:rsidR="00714F05" w:rsidRDefault="00714F05" w:rsidP="00714F05">
                            <w:r>
                              <w:t xml:space="preserve">Ó, dutý skvoste kouzelného </w:t>
                            </w:r>
                            <w:proofErr w:type="spellStart"/>
                            <w:r>
                              <w:t>čaru</w:t>
                            </w:r>
                            <w:proofErr w:type="spellEnd"/>
                          </w:p>
                          <w:p w:rsidR="00714F05" w:rsidRDefault="00714F05" w:rsidP="00714F05">
                            <w:r>
                              <w:t>dnes v extázi svou slávu nech mne pět.</w:t>
                            </w:r>
                          </w:p>
                          <w:p w:rsidR="00714F05" w:rsidRDefault="00714F05" w:rsidP="00714F05">
                            <w:r>
                              <w:t>Ó, poupě, tající vděk příštích darů</w:t>
                            </w:r>
                          </w:p>
                          <w:p w:rsidR="00714F05" w:rsidRDefault="00714F05" w:rsidP="00714F05">
                            <w:r>
                              <w:t>u panenských a nedotknutých děv.</w:t>
                            </w:r>
                          </w:p>
                          <w:p w:rsidR="00714F05" w:rsidRDefault="00714F05" w:rsidP="00714F05">
                            <w:r>
                              <w:t>Ó, květe puklý, žena plná žáru,</w:t>
                            </w:r>
                          </w:p>
                          <w:p w:rsidR="00714F05" w:rsidRDefault="00714F05" w:rsidP="00714F05">
                            <w:r>
                              <w:t>v nějž dá nám přeochotně přivonět.</w:t>
                            </w:r>
                          </w:p>
                          <w:p w:rsidR="00714F05" w:rsidRDefault="00714F05" w:rsidP="00714F05">
                            <w:r>
                              <w:t>Tvým kouzlem jatý v opojení němém,</w:t>
                            </w:r>
                          </w:p>
                          <w:p w:rsidR="00714F05" w:rsidRDefault="00714F05" w:rsidP="00714F05">
                            <w:r>
                              <w:t>ač cudně ukrýváš se v houští temném,</w:t>
                            </w:r>
                          </w:p>
                          <w:p w:rsidR="00714F05" w:rsidRDefault="00714F05" w:rsidP="00714F05">
                            <w:r>
                              <w:t>tvých temnot somnambul jdu k tvému sadu</w:t>
                            </w:r>
                          </w:p>
                          <w:p w:rsidR="00714F05" w:rsidRDefault="00714F05" w:rsidP="00714F05">
                            <w:r>
                              <w:t>kde příštích zdrojů tlumen kypí šum,</w:t>
                            </w:r>
                          </w:p>
                          <w:p w:rsidR="00714F05" w:rsidRDefault="00714F05" w:rsidP="00714F05">
                            <w:r>
                              <w:t>ó, nech mne pohroužit se ve tvou vnadu</w:t>
                            </w:r>
                          </w:p>
                          <w:p w:rsidR="00714F05" w:rsidRDefault="00714F05" w:rsidP="00714F05">
                            <w:r>
                              <w:t>a sordinou svých blan mi flétnu ztlum,</w:t>
                            </w:r>
                          </w:p>
                          <w:p w:rsidR="00714F05" w:rsidRDefault="00714F05" w:rsidP="00714F05">
                            <w:r>
                              <w:t>ať stará píseň v monotónním spádu</w:t>
                            </w:r>
                          </w:p>
                          <w:p w:rsidR="00714F05" w:rsidRDefault="00714F05" w:rsidP="00714F05">
                            <w:r>
                              <w:t>sen volá na víčka mých únav dnům,</w:t>
                            </w:r>
                          </w:p>
                          <w:p w:rsidR="00714F05" w:rsidRDefault="00714F05" w:rsidP="00714F05">
                            <w:r>
                              <w:t>ať harfa tvoje i můj cimbál tklivý</w:t>
                            </w:r>
                          </w:p>
                          <w:p w:rsidR="00714F05" w:rsidRDefault="00714F05" w:rsidP="00714F05">
                            <w:r>
                              <w:t>se něžně spájí v duet zádumčivý.</w:t>
                            </w:r>
                          </w:p>
                          <w:p w:rsidR="00714F05" w:rsidRDefault="00714F05" w:rsidP="00714F05"/>
                          <w:p w:rsidR="007F323E" w:rsidRDefault="00714F05" w:rsidP="00714F05">
                            <w:r>
                              <w:t>Zdroj: https://www.idnes.cz/kultura/literatura/eroticky-odkaz-jaroslava-vrchlickeho-to-neni-jen-rytir-smil.A110321_135419_literatura_ob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6.8pt;margin-top:3.85pt;width:258pt;height:31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">
                <v:textbox>
                  <w:txbxContent>
                    <w:p w:rsidR="00714F05" w:rsidRPr="00714F05" w:rsidRDefault="00714F05" w:rsidP="00714F0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714F05">
                        <w:rPr>
                          <w:b/>
                          <w:bCs/>
                        </w:rPr>
                        <w:t>Chanson</w:t>
                      </w:r>
                      <w:proofErr w:type="spellEnd"/>
                      <w:r w:rsidRPr="00714F0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14F05">
                        <w:rPr>
                          <w:b/>
                          <w:bCs/>
                        </w:rPr>
                        <w:t>sans</w:t>
                      </w:r>
                      <w:proofErr w:type="spellEnd"/>
                      <w:r w:rsidRPr="00714F0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14F05">
                        <w:rPr>
                          <w:b/>
                          <w:bCs/>
                        </w:rPr>
                        <w:t>honneur</w:t>
                      </w:r>
                      <w:proofErr w:type="spellEnd"/>
                      <w:r w:rsidRPr="00714F05">
                        <w:rPr>
                          <w:b/>
                          <w:bCs/>
                        </w:rPr>
                        <w:t xml:space="preserve"> (ukázka)</w:t>
                      </w:r>
                    </w:p>
                    <w:p w:rsidR="00714F05" w:rsidRDefault="00714F05" w:rsidP="00714F05">
                      <w:r>
                        <w:t xml:space="preserve">Ó, dutý skvoste kouzelného </w:t>
                      </w:r>
                      <w:proofErr w:type="spellStart"/>
                      <w:r>
                        <w:t>čaru</w:t>
                      </w:r>
                      <w:proofErr w:type="spellEnd"/>
                    </w:p>
                    <w:p w:rsidR="00714F05" w:rsidRDefault="00714F05" w:rsidP="00714F05">
                      <w:r>
                        <w:t>dnes v extázi svou slávu nech mne pět.</w:t>
                      </w:r>
                    </w:p>
                    <w:p w:rsidR="00714F05" w:rsidRDefault="00714F05" w:rsidP="00714F05">
                      <w:r>
                        <w:t>Ó, poupě, tající vděk příštích darů</w:t>
                      </w:r>
                    </w:p>
                    <w:p w:rsidR="00714F05" w:rsidRDefault="00714F05" w:rsidP="00714F05">
                      <w:r>
                        <w:t>u panenských a nedotknutých děv.</w:t>
                      </w:r>
                    </w:p>
                    <w:p w:rsidR="00714F05" w:rsidRDefault="00714F05" w:rsidP="00714F05">
                      <w:r>
                        <w:t>Ó, květe puklý, žena plná žáru,</w:t>
                      </w:r>
                    </w:p>
                    <w:p w:rsidR="00714F05" w:rsidRDefault="00714F05" w:rsidP="00714F05">
                      <w:r>
                        <w:t>v nějž dá nám přeochotně přivonět.</w:t>
                      </w:r>
                    </w:p>
                    <w:p w:rsidR="00714F05" w:rsidRDefault="00714F05" w:rsidP="00714F05">
                      <w:r>
                        <w:t>Tvým kouzlem jatý v opojení němém,</w:t>
                      </w:r>
                    </w:p>
                    <w:p w:rsidR="00714F05" w:rsidRDefault="00714F05" w:rsidP="00714F05">
                      <w:r>
                        <w:t>ač cudně ukrýváš se v houští temném,</w:t>
                      </w:r>
                    </w:p>
                    <w:p w:rsidR="00714F05" w:rsidRDefault="00714F05" w:rsidP="00714F05">
                      <w:r>
                        <w:t>tvých temnot somnambul jdu k tvému sadu</w:t>
                      </w:r>
                    </w:p>
                    <w:p w:rsidR="00714F05" w:rsidRDefault="00714F05" w:rsidP="00714F05">
                      <w:r>
                        <w:t>kde příštích zdrojů tlumen kypí šum,</w:t>
                      </w:r>
                    </w:p>
                    <w:p w:rsidR="00714F05" w:rsidRDefault="00714F05" w:rsidP="00714F05">
                      <w:r>
                        <w:t>ó, nech mne pohroužit se ve tvou vnadu</w:t>
                      </w:r>
                    </w:p>
                    <w:p w:rsidR="00714F05" w:rsidRDefault="00714F05" w:rsidP="00714F05">
                      <w:r>
                        <w:t>a sordinou svých blan mi flétnu ztlum,</w:t>
                      </w:r>
                    </w:p>
                    <w:p w:rsidR="00714F05" w:rsidRDefault="00714F05" w:rsidP="00714F05">
                      <w:r>
                        <w:t>ať stará píseň v monotónním spádu</w:t>
                      </w:r>
                    </w:p>
                    <w:p w:rsidR="00714F05" w:rsidRDefault="00714F05" w:rsidP="00714F05">
                      <w:r>
                        <w:t>sen volá na víčka mých únav dnům,</w:t>
                      </w:r>
                    </w:p>
                    <w:p w:rsidR="00714F05" w:rsidRDefault="00714F05" w:rsidP="00714F05">
                      <w:r>
                        <w:t>ať harfa tvoje i můj cimbál tklivý</w:t>
                      </w:r>
                    </w:p>
                    <w:p w:rsidR="00714F05" w:rsidRDefault="00714F05" w:rsidP="00714F05">
                      <w:r>
                        <w:t>se něžně spájí v duet zádumčivý.</w:t>
                      </w:r>
                    </w:p>
                    <w:p w:rsidR="00714F05" w:rsidRDefault="00714F05" w:rsidP="00714F05"/>
                    <w:p w:rsidR="007F323E" w:rsidRDefault="00714F05" w:rsidP="00714F05">
                      <w:r>
                        <w:t>Zdroj: https://www.idnes.cz/kultura/literatura/eroticky-odkaz-jaroslava-vrchlickeho-to-neni-jen-rytir-smil.A110321_135419_literatura_ob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695C" w:rsidRPr="00714F05">
        <w:rPr>
          <w:sz w:val="22"/>
          <w:szCs w:val="22"/>
        </w:rPr>
        <w:t>Ctnostného rytíře do tajů lásky zasvětí dívka Minka. A zatímco tak činí, její další milenec, chlapec z vesnice, vklouzne téže noci omylem do komůrky k dívčině matce. Nakonec však vše dobře dopadne. Maminka je spokojená a děvče se provdá na hrad. Celá báseň končí radostnými lidovými orgiemi.</w:t>
      </w:r>
    </w:p>
    <w:p w:rsidR="007F323E" w:rsidRPr="00714F05" w:rsidRDefault="0030695C" w:rsidP="00714F05">
      <w:pPr>
        <w:pStyle w:val="dcs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714F05">
        <w:rPr>
          <w:sz w:val="22"/>
          <w:szCs w:val="22"/>
        </w:rPr>
        <w:t>Literárně teoretický název takového útvaru zní „eroticko-skatologická epopej“. Volně bychom to mohli přeložit jako „hanbaté verše“. Hodně hanbaté. Podle zmíněného sexuologa Radima Uzla dávají Francouzi literatuře tohoto druhu nálepku „</w:t>
      </w:r>
      <w:proofErr w:type="spellStart"/>
      <w:r w:rsidRPr="00714F05">
        <w:rPr>
          <w:sz w:val="22"/>
          <w:szCs w:val="22"/>
        </w:rPr>
        <w:t>košonerie</w:t>
      </w:r>
      <w:proofErr w:type="spellEnd"/>
      <w:r w:rsidRPr="00714F05">
        <w:rPr>
          <w:sz w:val="22"/>
          <w:szCs w:val="22"/>
        </w:rPr>
        <w:t>“. Ve zvukomalebné češtině ji nejlépe vystihuje slovo „</w:t>
      </w:r>
      <w:proofErr w:type="spellStart"/>
      <w:r w:rsidRPr="00714F05">
        <w:rPr>
          <w:sz w:val="22"/>
          <w:szCs w:val="22"/>
        </w:rPr>
        <w:t>čuňárna</w:t>
      </w:r>
      <w:proofErr w:type="spellEnd"/>
      <w:r w:rsidRPr="00714F05">
        <w:rPr>
          <w:sz w:val="22"/>
          <w:szCs w:val="22"/>
        </w:rPr>
        <w:t>“.</w:t>
      </w:r>
    </w:p>
    <w:p w:rsidR="0030695C" w:rsidRPr="00714F05" w:rsidRDefault="007F323E" w:rsidP="00714F05">
      <w:pPr>
        <w:spacing w:after="120"/>
        <w:jc w:val="both"/>
        <w:rPr>
          <w:rFonts w:ascii="Georgia" w:hAnsi="Georgia"/>
          <w:color w:val="000000"/>
          <w:shd w:val="clear" w:color="auto" w:fill="FFFFFF"/>
        </w:rPr>
      </w:pPr>
      <w:r w:rsidRPr="00714F05">
        <w:rPr>
          <w:rFonts w:ascii="Georgia" w:hAnsi="Georgia"/>
          <w:color w:val="000000"/>
          <w:shd w:val="clear" w:color="auto" w:fill="FFFFFF"/>
        </w:rPr>
        <w:t>Přesto, nebo možná právě proto, se Rytíř Smil těšil od začátku velké oblibě. Báseň se v ústním i rukopisném podání tradovala po celá desetiletí. Kvůli tomu se také počet slok i samotné verše v jednotlivých verzích liší, stejně jako informace o roku prvního vydání (snad 1925, tedy třináct let po básníkově smrti). Jisté je, že už za první republiky byl Rytíř Smil vydáván opakovaně, stejně tak tomu bylo po sametové revoluci.</w:t>
      </w:r>
    </w:p>
    <w:p w:rsidR="007F323E" w:rsidRDefault="007F323E" w:rsidP="0030695C">
      <w:pPr>
        <w:spacing w:after="120"/>
      </w:pPr>
    </w:p>
    <w:sectPr w:rsidR="007F323E" w:rsidSect="00306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5C"/>
    <w:rsid w:val="000C7BA0"/>
    <w:rsid w:val="00253DC5"/>
    <w:rsid w:val="0030695C"/>
    <w:rsid w:val="00410C79"/>
    <w:rsid w:val="005B72FE"/>
    <w:rsid w:val="005C3E2B"/>
    <w:rsid w:val="006D78CE"/>
    <w:rsid w:val="00714F05"/>
    <w:rsid w:val="00717200"/>
    <w:rsid w:val="007F323E"/>
    <w:rsid w:val="008E1E3C"/>
    <w:rsid w:val="00F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07AD"/>
  <w15:chartTrackingRefBased/>
  <w15:docId w15:val="{C38F5206-1949-4035-B914-6C74E6A2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F323E"/>
    <w:pPr>
      <w:keepNext/>
      <w:keepLines/>
      <w:shd w:val="clear" w:color="auto" w:fill="FFFFFF"/>
      <w:jc w:val="both"/>
      <w:textAlignment w:val="baseline"/>
      <w:outlineLvl w:val="0"/>
    </w:pPr>
    <w:rPr>
      <w:rFonts w:ascii="Times New Roman" w:eastAsiaTheme="majorEastAsia" w:hAnsi="Times New Roman" w:cs="Mangal"/>
      <w:b/>
      <w:bCs/>
      <w:kern w:val="1"/>
      <w:sz w:val="28"/>
      <w:szCs w:val="28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69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0695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323E"/>
    <w:rPr>
      <w:rFonts w:ascii="Times New Roman" w:eastAsiaTheme="majorEastAsia" w:hAnsi="Times New Roman" w:cs="Mangal"/>
      <w:b/>
      <w:bCs/>
      <w:kern w:val="1"/>
      <w:sz w:val="28"/>
      <w:szCs w:val="28"/>
      <w:shd w:val="clear" w:color="auto" w:fill="FFFFFF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rsid w:val="0030695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069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95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069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cs">
    <w:name w:val="d_cs"/>
    <w:basedOn w:val="Normln"/>
    <w:rsid w:val="003069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ar">
    <w:name w:val="f_ar"/>
    <w:basedOn w:val="Standardnpsmoodstavce"/>
    <w:rsid w:val="0030695C"/>
  </w:style>
  <w:style w:type="character" w:customStyle="1" w:styleId="fas">
    <w:name w:val="f_as"/>
    <w:basedOn w:val="Standardnpsmoodstavce"/>
    <w:rsid w:val="0030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2669">
              <w:marLeft w:val="0"/>
              <w:marRight w:val="0"/>
              <w:marTop w:val="0"/>
              <w:marBottom w:val="300"/>
              <w:divBdr>
                <w:top w:val="none" w:sz="0" w:space="12" w:color="auto"/>
                <w:left w:val="none" w:sz="0" w:space="18" w:color="auto"/>
                <w:bottom w:val="single" w:sz="6" w:space="9" w:color="D0D0D0"/>
                <w:right w:val="none" w:sz="0" w:space="18" w:color="auto"/>
              </w:divBdr>
              <w:divsChild>
                <w:div w:id="18001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5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Stůj</dc:creator>
  <cp:keywords/>
  <dc:description/>
  <cp:lastModifiedBy>Pavel Stůj</cp:lastModifiedBy>
  <cp:revision>1</cp:revision>
  <cp:lastPrinted>2020-03-05T19:05:00Z</cp:lastPrinted>
  <dcterms:created xsi:type="dcterms:W3CDTF">2020-03-05T18:42:00Z</dcterms:created>
  <dcterms:modified xsi:type="dcterms:W3CDTF">2020-03-05T19:05:00Z</dcterms:modified>
</cp:coreProperties>
</file>